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67BEBA" w14:textId="77777777" w:rsidR="008500DA" w:rsidRPr="008500DA" w:rsidRDefault="008500DA" w:rsidP="008500DA">
      <w:pPr>
        <w:widowControl w:val="0"/>
        <w:autoSpaceDE w:val="0"/>
        <w:autoSpaceDN w:val="0"/>
        <w:spacing w:after="0" w:line="240" w:lineRule="auto"/>
        <w:rPr>
          <w:rFonts w:ascii="Tahoma" w:eastAsia="Times New Roman" w:hAnsi="Tahoma" w:cs="Tahoma"/>
          <w:sz w:val="20"/>
          <w:szCs w:val="20"/>
          <w:lang w:eastAsia="ru-RU"/>
        </w:rPr>
      </w:pPr>
    </w:p>
    <w:p w14:paraId="760CB2BE" w14:textId="77777777" w:rsidR="008500DA" w:rsidRPr="008500DA" w:rsidRDefault="008500DA" w:rsidP="008500DA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ascii="Calibri" w:eastAsia="Times New Roman" w:hAnsi="Calibri" w:cs="Calibri"/>
          <w:szCs w:val="20"/>
          <w:lang w:eastAsia="ru-RU"/>
        </w:rPr>
      </w:pPr>
    </w:p>
    <w:p w14:paraId="603226AC" w14:textId="77777777" w:rsidR="008500DA" w:rsidRPr="008500DA" w:rsidRDefault="008500DA" w:rsidP="008500DA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8500DA">
        <w:rPr>
          <w:rFonts w:ascii="Calibri" w:eastAsia="Times New Roman" w:hAnsi="Calibri" w:cs="Calibri"/>
          <w:b/>
          <w:szCs w:val="20"/>
          <w:lang w:eastAsia="ru-RU"/>
        </w:rPr>
        <w:t>МИНИСТЕРСТВО СТРОИТЕЛЬСТВА И ЖИЛИЩНО-КОММУНАЛЬНОГО</w:t>
      </w:r>
    </w:p>
    <w:p w14:paraId="7F0273DD" w14:textId="77777777" w:rsidR="008500DA" w:rsidRPr="008500DA" w:rsidRDefault="008500DA" w:rsidP="008500DA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8500DA">
        <w:rPr>
          <w:rFonts w:ascii="Calibri" w:eastAsia="Times New Roman" w:hAnsi="Calibri" w:cs="Calibri"/>
          <w:b/>
          <w:szCs w:val="20"/>
          <w:lang w:eastAsia="ru-RU"/>
        </w:rPr>
        <w:t>ХОЗЯЙСТВА РОССИЙСКОЙ ФЕДЕРАЦИИ</w:t>
      </w:r>
    </w:p>
    <w:p w14:paraId="1C23EE42" w14:textId="77777777" w:rsidR="008500DA" w:rsidRPr="008500DA" w:rsidRDefault="008500DA" w:rsidP="008500DA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</w:p>
    <w:p w14:paraId="29780EF4" w14:textId="77777777" w:rsidR="008500DA" w:rsidRPr="008500DA" w:rsidRDefault="008500DA" w:rsidP="008500DA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8500DA">
        <w:rPr>
          <w:rFonts w:ascii="Calibri" w:eastAsia="Times New Roman" w:hAnsi="Calibri" w:cs="Calibri"/>
          <w:b/>
          <w:szCs w:val="20"/>
          <w:lang w:eastAsia="ru-RU"/>
        </w:rPr>
        <w:t>ПИСЬМО</w:t>
      </w:r>
    </w:p>
    <w:p w14:paraId="7DE26A39" w14:textId="77777777" w:rsidR="008500DA" w:rsidRPr="008500DA" w:rsidRDefault="008500DA" w:rsidP="008500DA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8500DA">
        <w:rPr>
          <w:rFonts w:ascii="Calibri" w:eastAsia="Times New Roman" w:hAnsi="Calibri" w:cs="Calibri"/>
          <w:b/>
          <w:szCs w:val="20"/>
          <w:lang w:eastAsia="ru-RU"/>
        </w:rPr>
        <w:t>от 22 ноября 2021 г. N 50829-МГ/06</w:t>
      </w:r>
    </w:p>
    <w:p w14:paraId="721206C3" w14:textId="77777777" w:rsidR="008500DA" w:rsidRPr="008500DA" w:rsidRDefault="008500DA" w:rsidP="008500DA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389A62FF" w14:textId="77777777" w:rsidR="008500DA" w:rsidRPr="008500DA" w:rsidRDefault="008500DA" w:rsidP="008500D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8500DA">
        <w:rPr>
          <w:rFonts w:ascii="Calibri" w:eastAsia="Times New Roman" w:hAnsi="Calibri" w:cs="Calibri"/>
          <w:szCs w:val="20"/>
          <w:lang w:eastAsia="ru-RU"/>
        </w:rPr>
        <w:t>Департамент стратегических проектов Министерства строительства и жилищно-коммунального хозяйства Российской Федерации в связи с обращением в пределах своей компетенции сообщает следующее.</w:t>
      </w:r>
    </w:p>
    <w:p w14:paraId="15D4A9BB" w14:textId="77777777" w:rsidR="008500DA" w:rsidRPr="008500DA" w:rsidRDefault="008500DA" w:rsidP="008500DA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hyperlink r:id="rId4" w:history="1">
        <w:r w:rsidRPr="008500DA">
          <w:rPr>
            <w:rFonts w:ascii="Calibri" w:eastAsia="Times New Roman" w:hAnsi="Calibri" w:cs="Calibri"/>
            <w:color w:val="0000FF"/>
            <w:szCs w:val="20"/>
            <w:lang w:eastAsia="ru-RU"/>
          </w:rPr>
          <w:t>Постановлением</w:t>
        </w:r>
      </w:hyperlink>
      <w:r w:rsidRPr="008500DA">
        <w:rPr>
          <w:rFonts w:ascii="Calibri" w:eastAsia="Times New Roman" w:hAnsi="Calibri" w:cs="Calibri"/>
          <w:szCs w:val="20"/>
          <w:lang w:eastAsia="ru-RU"/>
        </w:rPr>
        <w:t xml:space="preserve"> Правительства Российской Федерации от 30 сентября 2021 г. N 1667 "Об особенностях применения Положения о привлечении специализированной некоммерческой организацией, осуществляющей деятельность, направленную на обеспечение проведения капитального ремонта общего имущества в многоквартирных домах, подрядных организаций для оказания услуг и (или) выполнения работ по капитальному ремонту общего имущества в многоквартирном доме" (далее - Постановление N 1667) установлены особенности применения </w:t>
      </w:r>
      <w:hyperlink r:id="rId5" w:history="1">
        <w:r w:rsidRPr="008500DA">
          <w:rPr>
            <w:rFonts w:ascii="Calibri" w:eastAsia="Times New Roman" w:hAnsi="Calibri" w:cs="Calibri"/>
            <w:color w:val="0000FF"/>
            <w:szCs w:val="20"/>
            <w:lang w:eastAsia="ru-RU"/>
          </w:rPr>
          <w:t>Положения</w:t>
        </w:r>
      </w:hyperlink>
      <w:r w:rsidRPr="008500DA">
        <w:rPr>
          <w:rFonts w:ascii="Calibri" w:eastAsia="Times New Roman" w:hAnsi="Calibri" w:cs="Calibri"/>
          <w:szCs w:val="20"/>
          <w:lang w:eastAsia="ru-RU"/>
        </w:rPr>
        <w:t xml:space="preserve"> о привлечении специализированной некоммерческой организацией, осуществляющей деятельность, направленную на обеспечение проведения капитального ремонта общего имущества в многоквартирных домах, подрядных организаций для оказания услуг и (или) выполнения работ по капитальному ремонту общего имущества в многоквартирном доме, утвержденного постановлением Правительства Российской Федерации от 1 июля 2016 г. N 615 (далее - Положение N 615).</w:t>
      </w:r>
    </w:p>
    <w:p w14:paraId="1A801D4A" w14:textId="77777777" w:rsidR="008500DA" w:rsidRPr="008500DA" w:rsidRDefault="008500DA" w:rsidP="008500DA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hyperlink r:id="rId6" w:history="1">
        <w:r w:rsidRPr="008500DA">
          <w:rPr>
            <w:rFonts w:ascii="Calibri" w:eastAsia="Times New Roman" w:hAnsi="Calibri" w:cs="Calibri"/>
            <w:color w:val="0000FF"/>
            <w:szCs w:val="20"/>
            <w:lang w:eastAsia="ru-RU"/>
          </w:rPr>
          <w:t>Пунктом 2</w:t>
        </w:r>
      </w:hyperlink>
      <w:r w:rsidRPr="008500DA">
        <w:rPr>
          <w:rFonts w:ascii="Calibri" w:eastAsia="Times New Roman" w:hAnsi="Calibri" w:cs="Calibri"/>
          <w:szCs w:val="20"/>
          <w:lang w:eastAsia="ru-RU"/>
        </w:rPr>
        <w:t xml:space="preserve"> Постановления N 1667 установлено, что соглашение об увеличении цены договора об оказании услуг и (или) выполнении работ по капитальному ремонту общего имущества в многоквартирном доме (далее - договор) заключается после представления подрядной организацией заключения о достоверности определения сметной стоимости капитального ремонта объектов капитального строительства, подтверждающего обоснованность увеличения цены договора (далее - определение достоверности сметной стоимости).</w:t>
      </w:r>
    </w:p>
    <w:p w14:paraId="3FF055C2" w14:textId="77777777" w:rsidR="008500DA" w:rsidRPr="008500DA" w:rsidRDefault="008500DA" w:rsidP="008500DA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hyperlink r:id="rId7" w:history="1">
        <w:r w:rsidRPr="008500DA">
          <w:rPr>
            <w:rFonts w:ascii="Calibri" w:eastAsia="Times New Roman" w:hAnsi="Calibri" w:cs="Calibri"/>
            <w:color w:val="0000FF"/>
            <w:szCs w:val="20"/>
            <w:lang w:eastAsia="ru-RU"/>
          </w:rPr>
          <w:t>Частью 2 статьи 8.3</w:t>
        </w:r>
      </w:hyperlink>
      <w:r w:rsidRPr="008500DA">
        <w:rPr>
          <w:rFonts w:ascii="Calibri" w:eastAsia="Times New Roman" w:hAnsi="Calibri" w:cs="Calibri"/>
          <w:szCs w:val="20"/>
          <w:lang w:eastAsia="ru-RU"/>
        </w:rPr>
        <w:t xml:space="preserve"> Градостроительного кодекса Российской Федерации установлено, что при проведении капитального ремонта объектов капитального строительства сметная стоимость подлежит проверке в случаях, установленных Правительством Российской Федерации.</w:t>
      </w:r>
    </w:p>
    <w:p w14:paraId="0216BDF6" w14:textId="77777777" w:rsidR="008500DA" w:rsidRPr="008500DA" w:rsidRDefault="008500DA" w:rsidP="008500DA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8500DA">
        <w:rPr>
          <w:rFonts w:ascii="Calibri" w:eastAsia="Times New Roman" w:hAnsi="Calibri" w:cs="Calibri"/>
          <w:szCs w:val="20"/>
          <w:lang w:eastAsia="ru-RU"/>
        </w:rPr>
        <w:t xml:space="preserve">Нормами </w:t>
      </w:r>
      <w:hyperlink r:id="rId8" w:history="1">
        <w:r w:rsidRPr="008500DA">
          <w:rPr>
            <w:rFonts w:ascii="Calibri" w:eastAsia="Times New Roman" w:hAnsi="Calibri" w:cs="Calibri"/>
            <w:color w:val="0000FF"/>
            <w:szCs w:val="20"/>
            <w:lang w:eastAsia="ru-RU"/>
          </w:rPr>
          <w:t>Постановления</w:t>
        </w:r>
      </w:hyperlink>
      <w:r w:rsidRPr="008500DA">
        <w:rPr>
          <w:rFonts w:ascii="Calibri" w:eastAsia="Times New Roman" w:hAnsi="Calibri" w:cs="Calibri"/>
          <w:szCs w:val="20"/>
          <w:lang w:eastAsia="ru-RU"/>
        </w:rPr>
        <w:t xml:space="preserve"> N 1667 региональному оператору капитального ремонта предоставляется право заключения дополнительного соглашения с подрядной организацией, а также необходимое условие для заключения такого соглашения - заключение о достоверности сметной стоимости.</w:t>
      </w:r>
    </w:p>
    <w:p w14:paraId="3D82289C" w14:textId="77777777" w:rsidR="008500DA" w:rsidRPr="008500DA" w:rsidRDefault="008500DA" w:rsidP="008500DA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455CC2E3" w14:textId="77777777" w:rsidR="008500DA" w:rsidRPr="008500DA" w:rsidRDefault="008500DA" w:rsidP="008500DA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8500DA">
        <w:rPr>
          <w:rFonts w:ascii="Calibri" w:eastAsia="Times New Roman" w:hAnsi="Calibri" w:cs="Calibri"/>
          <w:szCs w:val="20"/>
          <w:lang w:eastAsia="ru-RU"/>
        </w:rPr>
        <w:t>Директор Департамента</w:t>
      </w:r>
    </w:p>
    <w:p w14:paraId="12AD639F" w14:textId="77777777" w:rsidR="008500DA" w:rsidRPr="008500DA" w:rsidRDefault="008500DA" w:rsidP="008500DA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8500DA">
        <w:rPr>
          <w:rFonts w:ascii="Calibri" w:eastAsia="Times New Roman" w:hAnsi="Calibri" w:cs="Calibri"/>
          <w:szCs w:val="20"/>
          <w:lang w:eastAsia="ru-RU"/>
        </w:rPr>
        <w:t>стратегических проектов</w:t>
      </w:r>
    </w:p>
    <w:p w14:paraId="20D3867B" w14:textId="77777777" w:rsidR="008500DA" w:rsidRPr="008500DA" w:rsidRDefault="008500DA" w:rsidP="008500DA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8500DA">
        <w:rPr>
          <w:rFonts w:ascii="Calibri" w:eastAsia="Times New Roman" w:hAnsi="Calibri" w:cs="Calibri"/>
          <w:szCs w:val="20"/>
          <w:lang w:eastAsia="ru-RU"/>
        </w:rPr>
        <w:t>М.С.ГИЛЕВ</w:t>
      </w:r>
    </w:p>
    <w:p w14:paraId="6DDAED9B" w14:textId="77777777" w:rsidR="008500DA" w:rsidRPr="008500DA" w:rsidRDefault="008500DA" w:rsidP="008500DA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02DA33BF" w14:textId="77777777" w:rsidR="008500DA" w:rsidRPr="008500DA" w:rsidRDefault="008500DA" w:rsidP="008500DA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07FFD12D" w14:textId="77777777" w:rsidR="008500DA" w:rsidRPr="008500DA" w:rsidRDefault="008500DA" w:rsidP="008500DA">
      <w:pPr>
        <w:widowControl w:val="0"/>
        <w:pBdr>
          <w:top w:val="single" w:sz="6" w:space="0" w:color="auto"/>
        </w:pBdr>
        <w:autoSpaceDE w:val="0"/>
        <w:autoSpaceDN w:val="0"/>
        <w:spacing w:before="100" w:after="100" w:line="240" w:lineRule="auto"/>
        <w:jc w:val="both"/>
        <w:rPr>
          <w:rFonts w:ascii="Calibri" w:eastAsia="Times New Roman" w:hAnsi="Calibri" w:cs="Calibri"/>
          <w:sz w:val="2"/>
          <w:szCs w:val="2"/>
          <w:lang w:eastAsia="ru-RU"/>
        </w:rPr>
      </w:pPr>
    </w:p>
    <w:p w14:paraId="51A5F0AB" w14:textId="77777777" w:rsidR="00087EFD" w:rsidRDefault="008500DA"/>
    <w:sectPr w:rsidR="00087EFD" w:rsidSect="00C25DF1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D9F"/>
    <w:rsid w:val="000D5D9F"/>
    <w:rsid w:val="001F4501"/>
    <w:rsid w:val="008500DA"/>
    <w:rsid w:val="00B84031"/>
    <w:rsid w:val="00BC1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3B2568-F0A1-4E46-9EC5-6C06185A8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6C1C5E9DD85D6E1C1C303C408C8DA2E29C7DFFB5DBBA8DE24743360E25F36CDABCE17A7EF31C002D95A08C36A0B9C02E49CA095BA09E6E6w2dA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F6C1C5E9DD85D6E1C1C303C408C8DA2E2ECFD8F95BB1A8DE24743360E25F36CDABCE17A5ED33C9088D0018C7235C951EE080BE95A409wEd4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6C1C5E9DD85D6E1C1C303C408C8DA2E29C7DFFB5DBBA8DE24743360E25F36CDABCE17A7EF31C003D05A08C36A0B9C02E49CA095BA09E6E6w2dAL" TargetMode="External"/><Relationship Id="rId5" Type="http://schemas.openxmlformats.org/officeDocument/2006/relationships/hyperlink" Target="consultantplus://offline/ref=F6C1C5E9DD85D6E1C1C303C408C8DA2E29C7DBFD5AB3A8DE24743360E25F36CDABCE17A7EF31C002DB5A08C36A0B9C02E49CA095BA09E6E6w2dAL" TargetMode="External"/><Relationship Id="rId10" Type="http://schemas.openxmlformats.org/officeDocument/2006/relationships/theme" Target="theme/theme1.xml"/><Relationship Id="rId4" Type="http://schemas.openxmlformats.org/officeDocument/2006/relationships/hyperlink" Target="consultantplus://offline/ref=F6C1C5E9DD85D6E1C1C303C408C8DA2E29C7DFFB5DBBA8DE24743360E25F36CDB9CE4FABED35DE03DB4F5E922Cw5dCL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469</Words>
  <Characters>2676</Characters>
  <Application>Microsoft Office Word</Application>
  <DocSecurity>0</DocSecurity>
  <Lines>22</Lines>
  <Paragraphs>6</Paragraphs>
  <ScaleCrop>false</ScaleCrop>
  <Company/>
  <LinksUpToDate>false</LinksUpToDate>
  <CharactersWithSpaces>3139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Пенза Большая Волга</dc:creator>
  <cp:keywords/>
  <dc:description/>
  <cp:lastModifiedBy>Пенза Большая Волга</cp:lastModifiedBy>
  <cp:revision>2</cp:revision>
  <dcterms:created xsi:type="dcterms:W3CDTF">2022-02-24T11:30:00Z</dcterms:created>
  <dcterms:modified xsi:type="dcterms:W3CDTF">2022-02-24T11:30:00Z</dcterms:modified>
</cp:coreProperties>
</file>